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62" w:rsidRDefault="00CE0E62" w:rsidP="00CE0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E0E6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132 Закона о стечају (Сл. гласник РС бр 104/2009, 99/2011-др.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CE0E62">
        <w:rPr>
          <w:rFonts w:ascii="Times New Roman" w:hAnsi="Times New Roman" w:cs="Times New Roman"/>
          <w:sz w:val="24"/>
          <w:szCs w:val="24"/>
          <w:lang w:val="sr-Cyrl-RS"/>
        </w:rPr>
        <w:t>акон, 71/2012-одлука УС и 83/2014)</w:t>
      </w:r>
    </w:p>
    <w:p w:rsidR="00CE0E62" w:rsidRPr="00CE0E62" w:rsidRDefault="00CE0E62" w:rsidP="00CE0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7BC2" w:rsidRDefault="00CE0E62" w:rsidP="00CE0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E0E6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GRAFOCARD DOO </w:t>
      </w:r>
      <w:r w:rsidRPr="00CE0E62">
        <w:rPr>
          <w:rFonts w:ascii="Times New Roman" w:hAnsi="Times New Roman" w:cs="Times New Roman"/>
          <w:b/>
          <w:sz w:val="24"/>
          <w:szCs w:val="24"/>
          <w:lang w:val="sr-Cyrl-RS"/>
        </w:rPr>
        <w:t>у стечају</w:t>
      </w:r>
      <w:r w:rsidRPr="00CE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 – Земун,</w:t>
      </w:r>
    </w:p>
    <w:p w:rsidR="00CE0E62" w:rsidRDefault="00CE0E62" w:rsidP="00CE0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Крајишка бр 71а</w:t>
      </w:r>
    </w:p>
    <w:p w:rsidR="00CE0E62" w:rsidRDefault="00CE0E62" w:rsidP="00CE0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E62" w:rsidRDefault="00CE0E62" w:rsidP="00CE0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0E62">
        <w:rPr>
          <w:rFonts w:ascii="Times New Roman" w:hAnsi="Times New Roman" w:cs="Times New Roman"/>
          <w:b/>
          <w:sz w:val="24"/>
          <w:szCs w:val="24"/>
          <w:lang w:val="sr-Cyrl-RS"/>
        </w:rPr>
        <w:t>Расписује</w:t>
      </w:r>
    </w:p>
    <w:p w:rsidR="00CE0E62" w:rsidRDefault="00CE0E62" w:rsidP="00CE0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E0E62" w:rsidRDefault="00CE0E62" w:rsidP="00CE0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0E62">
        <w:rPr>
          <w:rFonts w:ascii="Times New Roman" w:hAnsi="Times New Roman" w:cs="Times New Roman"/>
          <w:b/>
          <w:sz w:val="24"/>
          <w:szCs w:val="24"/>
          <w:lang w:val="sr-Cyrl-RS"/>
        </w:rPr>
        <w:t>ОГЛАС</w:t>
      </w:r>
    </w:p>
    <w:p w:rsidR="00CE0E62" w:rsidRDefault="00CE0E62" w:rsidP="00CE0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E0E62" w:rsidRDefault="00CE0E62" w:rsidP="00CE0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ПРОДАЈУ ИМОВИНСКОГ КОМПЛЕКСА НА КОСМАЈУ – ОПШТИНА СОПОТ</w:t>
      </w:r>
    </w:p>
    <w:p w:rsidR="00CE0E62" w:rsidRDefault="00CE0E62" w:rsidP="00CE0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ЈАВНИМ ПРИКУПЉАЊЕМ ПОНУДА</w:t>
      </w:r>
    </w:p>
    <w:p w:rsidR="00CE0E62" w:rsidRDefault="00CE0E62" w:rsidP="00CE0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E0E62" w:rsidRDefault="00CE0E62" w:rsidP="00CE0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ПРЕДМЕТ ПРОДАЈЕ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имовински комплекс на Космају – општина Сопот, село Неменикуће, Ул. Партизански пут бр 515в, који се излаже на продају трећи пут, са ближим описом: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6914"/>
        <w:gridCol w:w="1953"/>
      </w:tblGrid>
      <w:tr w:rsidR="00CE0E62" w:rsidRPr="00E1478F" w:rsidTr="00E1478F">
        <w:tc>
          <w:tcPr>
            <w:tcW w:w="675" w:type="dxa"/>
            <w:vAlign w:val="center"/>
          </w:tcPr>
          <w:p w:rsidR="00CE0E62" w:rsidRPr="00E1478F" w:rsidRDefault="00CE0E62" w:rsidP="00CE0E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6946" w:type="dxa"/>
            <w:vAlign w:val="center"/>
          </w:tcPr>
          <w:p w:rsidR="00CE0E62" w:rsidRPr="00E1478F" w:rsidRDefault="00CE0E62" w:rsidP="00CE0E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имовинског комплекса на Космају – општина Сопот</w:t>
            </w:r>
          </w:p>
        </w:tc>
        <w:tc>
          <w:tcPr>
            <w:tcW w:w="1955" w:type="dxa"/>
            <w:vAlign w:val="center"/>
          </w:tcPr>
          <w:p w:rsidR="00CE0E62" w:rsidRPr="00E1478F" w:rsidRDefault="00CE0E62" w:rsidP="00E1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Процењена вредност у динарима</w:t>
            </w:r>
          </w:p>
        </w:tc>
      </w:tr>
      <w:tr w:rsidR="00CE0E62" w:rsidRPr="00E1478F" w:rsidTr="00E1478F">
        <w:tc>
          <w:tcPr>
            <w:tcW w:w="675" w:type="dxa"/>
            <w:vAlign w:val="center"/>
          </w:tcPr>
          <w:p w:rsidR="00CE0E62" w:rsidRPr="00E1478F" w:rsidRDefault="00CE0E62" w:rsidP="00CE0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E1478F"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vAlign w:val="center"/>
          </w:tcPr>
          <w:p w:rsidR="00CE0E62" w:rsidRPr="00E1478F" w:rsidRDefault="00CE0E62" w:rsidP="00CE0E62">
            <w:pPr>
              <w:tabs>
                <w:tab w:val="center" w:pos="-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Непокретн</w:t>
            </w: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имовин</w:t>
            </w: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која се састоји из три грађевинска објекта и надстрешнице, који су конструктивно повезани у јединствену производну целину и земљишта. Сви грађевински објекти и земљиште су укњижени као власништво стечајног дужника у ЛН 2574, КП 5059/1, КО Неменикуће, а означени су као објекат 1, 2 и 3.</w:t>
            </w:r>
          </w:p>
          <w:p w:rsidR="00E1478F" w:rsidRPr="002422FD" w:rsidRDefault="00CE0E62" w:rsidP="00CE0E62">
            <w:pPr>
              <w:tabs>
                <w:tab w:val="center" w:pos="-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Објекат 1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Уписан као 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пр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оизводни објекат – управни део, 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спратности ПР+1СП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орисн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површин</w:t>
            </w:r>
            <w:r w:rsidR="002422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објекта 645,20 м2</w:t>
            </w:r>
            <w:r w:rsidR="00242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E62" w:rsidRPr="00E1478F" w:rsidRDefault="00CE0E62" w:rsidP="00E1478F">
            <w:pPr>
              <w:tabs>
                <w:tab w:val="center" w:pos="-51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Објекат 2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уписан као 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производни објекат спратности ПР+1СП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орисн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површин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објекта 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1.603,18 м2.</w:t>
            </w:r>
          </w:p>
          <w:p w:rsidR="00E1478F" w:rsidRPr="00E1478F" w:rsidRDefault="00CE0E62" w:rsidP="00CE0E62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Објекат 3 – 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уписан као 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помоћна зграда спратности ПО+ПР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корисн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површин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објекта 250,52 м2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CE0E62" w:rsidRPr="00E1478F" w:rsidRDefault="00CE0E62" w:rsidP="00CE0E62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Надстрешница - 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 налази између објекта 2 и 3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изведена је као објекат чију носећу конструкцију чине зидови објекта 2 и 3, покривн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површине 43,50 м2.</w:t>
            </w:r>
          </w:p>
          <w:p w:rsidR="00CE0E62" w:rsidRPr="00E1478F" w:rsidRDefault="00CE0E62" w:rsidP="00CE0E62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Земљиште – 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обухваћено КП бр. 5059/1, КО Неменикуће, 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уписане у ЛН 2574, 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укупне површине 11.255 м2. Земљиште је у грађевинском подручју</w:t>
            </w:r>
            <w:r w:rsidR="00E1478F"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CE0E62" w:rsidRPr="00E1478F" w:rsidRDefault="00CE0E62" w:rsidP="002422FD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Покретн</w:t>
            </w:r>
            <w:r w:rsidR="002422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имовин</w:t>
            </w:r>
            <w:r w:rsidR="002422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 w:rsidR="00E1478F"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чини производна опрема, инсталације и уређаји, канцеларијски намештај, рачунарска и остала опрема, инвентар и залихе. У структури покретне имовине доминантно учешће има производна опрема. Најзначајнији делови производне опреме су: машина за пластификацију, </w:t>
            </w:r>
            <w:proofErr w:type="spellStart"/>
            <w:r w:rsidRPr="00E1478F">
              <w:rPr>
                <w:rFonts w:ascii="Times New Roman" w:hAnsi="Times New Roman" w:cs="Times New Roman"/>
                <w:sz w:val="24"/>
                <w:szCs w:val="24"/>
              </w:rPr>
              <w:t>Matica</w:t>
            </w:r>
            <w:proofErr w:type="spellEnd"/>
            <w:r w:rsidRPr="00E1478F">
              <w:rPr>
                <w:rFonts w:ascii="Times New Roman" w:hAnsi="Times New Roman" w:cs="Times New Roman"/>
                <w:sz w:val="24"/>
                <w:szCs w:val="24"/>
              </w:rPr>
              <w:t xml:space="preserve"> 7000, MCC 10, </w:t>
            </w:r>
            <w:proofErr w:type="spellStart"/>
            <w:r w:rsidRPr="00E1478F">
              <w:rPr>
                <w:rFonts w:ascii="Times New Roman" w:hAnsi="Times New Roman" w:cs="Times New Roman"/>
                <w:sz w:val="24"/>
                <w:szCs w:val="24"/>
              </w:rPr>
              <w:t>Muhlbauer</w:t>
            </w:r>
            <w:proofErr w:type="spellEnd"/>
            <w:r w:rsidRPr="00E1478F">
              <w:rPr>
                <w:rFonts w:ascii="Times New Roman" w:hAnsi="Times New Roman" w:cs="Times New Roman"/>
                <w:sz w:val="24"/>
                <w:szCs w:val="24"/>
              </w:rPr>
              <w:t xml:space="preserve"> 510, </w:t>
            </w:r>
            <w:proofErr w:type="spellStart"/>
            <w:r w:rsidRPr="00E1478F">
              <w:rPr>
                <w:rFonts w:ascii="Times New Roman" w:hAnsi="Times New Roman" w:cs="Times New Roman"/>
                <w:sz w:val="24"/>
                <w:szCs w:val="24"/>
              </w:rPr>
              <w:t>Muhlbauer</w:t>
            </w:r>
            <w:proofErr w:type="spellEnd"/>
            <w:r w:rsidRPr="00E1478F">
              <w:rPr>
                <w:rFonts w:ascii="Times New Roman" w:hAnsi="Times New Roman" w:cs="Times New Roman"/>
                <w:sz w:val="24"/>
                <w:szCs w:val="24"/>
              </w:rPr>
              <w:t xml:space="preserve"> 810, </w:t>
            </w:r>
            <w:proofErr w:type="spellStart"/>
            <w:r w:rsidRPr="00E1478F">
              <w:rPr>
                <w:rFonts w:ascii="Times New Roman" w:hAnsi="Times New Roman" w:cs="Times New Roman"/>
                <w:sz w:val="24"/>
                <w:szCs w:val="24"/>
              </w:rPr>
              <w:t>Stacna</w:t>
            </w:r>
            <w:proofErr w:type="spellEnd"/>
            <w:r w:rsidRPr="00E1478F">
              <w:rPr>
                <w:rFonts w:ascii="Times New Roman" w:hAnsi="Times New Roman" w:cs="Times New Roman"/>
                <w:sz w:val="24"/>
                <w:szCs w:val="24"/>
              </w:rPr>
              <w:t xml:space="preserve"> mala, </w:t>
            </w:r>
            <w:proofErr w:type="spellStart"/>
            <w:r w:rsidRPr="00E1478F">
              <w:rPr>
                <w:rFonts w:ascii="Times New Roman" w:hAnsi="Times New Roman" w:cs="Times New Roman"/>
                <w:sz w:val="24"/>
                <w:szCs w:val="24"/>
              </w:rPr>
              <w:t>Stacna</w:t>
            </w:r>
            <w:proofErr w:type="spellEnd"/>
            <w:r w:rsidRPr="00E1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78F">
              <w:rPr>
                <w:rFonts w:ascii="Times New Roman" w:hAnsi="Times New Roman" w:cs="Times New Roman"/>
                <w:sz w:val="24"/>
                <w:szCs w:val="24"/>
              </w:rPr>
              <w:t>velika</w:t>
            </w:r>
            <w:proofErr w:type="spellEnd"/>
            <w:r w:rsidRPr="00E14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78F">
              <w:rPr>
                <w:rFonts w:ascii="Times New Roman" w:hAnsi="Times New Roman" w:cs="Times New Roman"/>
                <w:sz w:val="24"/>
                <w:szCs w:val="24"/>
              </w:rPr>
              <w:t>Creo</w:t>
            </w:r>
            <w:proofErr w:type="spellEnd"/>
            <w:r w:rsidRPr="00E1478F">
              <w:rPr>
                <w:rFonts w:ascii="Times New Roman" w:hAnsi="Times New Roman" w:cs="Times New Roman"/>
                <w:sz w:val="24"/>
                <w:szCs w:val="24"/>
              </w:rPr>
              <w:t xml:space="preserve"> Kodak CTP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1478F">
              <w:rPr>
                <w:rFonts w:ascii="Times New Roman" w:hAnsi="Times New Roman" w:cs="Times New Roman"/>
                <w:sz w:val="24"/>
                <w:szCs w:val="24"/>
              </w:rPr>
              <w:t xml:space="preserve">Magnus 400, Datum, Indigo </w:t>
            </w:r>
            <w:r w:rsidRPr="00E14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др. У структури залиха доминантно учешће имају залихе репроматеријала, а затим залихе производног алата.</w:t>
            </w:r>
          </w:p>
        </w:tc>
        <w:tc>
          <w:tcPr>
            <w:tcW w:w="1955" w:type="dxa"/>
            <w:vAlign w:val="center"/>
          </w:tcPr>
          <w:p w:rsidR="00CE0E62" w:rsidRPr="00E1478F" w:rsidRDefault="00CE0E62" w:rsidP="00E147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4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118.433.555,66</w:t>
            </w:r>
          </w:p>
        </w:tc>
      </w:tr>
    </w:tbl>
    <w:p w:rsidR="009F5C06" w:rsidRDefault="009F5C06" w:rsidP="00CE0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CE0E62" w:rsidRDefault="009F5C06" w:rsidP="00CE0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F5C0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ИЗНОС ДЕПОЗИТА: </w:t>
      </w:r>
      <w:r w:rsidRPr="009F5C0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23.686.711,13 динара</w:t>
      </w:r>
    </w:p>
    <w:p w:rsidR="009F5C06" w:rsidRDefault="009F5C06" w:rsidP="00CE0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9F5C06" w:rsidRDefault="0056679A" w:rsidP="00CE0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Процењена вредност имовинског комплекса није минимално прихватљива вредност, нити је на други начин обавезујућа за понуђача приликом одређивања висине понуде. </w:t>
      </w:r>
    </w:p>
    <w:p w:rsidR="0056679A" w:rsidRDefault="0056679A" w:rsidP="00CE0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79A" w:rsidRDefault="0056679A" w:rsidP="00CE0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Заинтересовани понуђачи су дужни да доставе писану понуду у затвореној коверти са ознаком „Понуда за куповину имовинског комплекса на Космају“. Ценовна понуда мора да садржи јасно одређен износ на који понуда гласи. Ценовна </w:t>
      </w:r>
      <w:r w:rsidR="002422FD">
        <w:rPr>
          <w:rFonts w:ascii="Times New Roman" w:hAnsi="Times New Roman" w:cs="Times New Roman"/>
          <w:sz w:val="24"/>
          <w:szCs w:val="24"/>
          <w:lang w:val="sr-Cyrl-RS"/>
        </w:rPr>
        <w:t>понуда која бу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 нејасна или условно дата се неће узети у разматрање, односно, таква понуда ће се прогласити неисправном. Ценовна понуда се даје без припадајућих пореза, који се зарачунавају на цену сагласно прописима Републике Србије и падају на терет купца. Право учешћа у поступку продаје имају сва правна и физичка лица која: </w:t>
      </w:r>
    </w:p>
    <w:p w:rsidR="0056679A" w:rsidRPr="00A01BF3" w:rsidRDefault="0056679A" w:rsidP="00A01BF3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1BF3">
        <w:rPr>
          <w:rFonts w:ascii="Times New Roman" w:hAnsi="Times New Roman" w:cs="Times New Roman"/>
          <w:sz w:val="24"/>
          <w:szCs w:val="24"/>
          <w:lang w:val="sr-Cyrl-RS"/>
        </w:rPr>
        <w:t xml:space="preserve">Након добијања профактуре изврше уплату на рачун бр </w:t>
      </w:r>
      <w:r w:rsidRPr="00A01BF3">
        <w:rPr>
          <w:rFonts w:ascii="Times New Roman" w:hAnsi="Times New Roman" w:cs="Times New Roman"/>
          <w:b/>
          <w:sz w:val="24"/>
          <w:szCs w:val="24"/>
          <w:lang w:val="sr-Cyrl-RS"/>
        </w:rPr>
        <w:t>105-12729-60</w:t>
      </w:r>
      <w:r w:rsidRPr="00A01BF3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води код АИК Банке Београд, ради откупа продајне документације. Цена продајне документације је 100.000,00 динара увећано за ПДВ. Профактура за откуп продајне документације се може преузети у Београду на адреси Војводе Степе 414а (зграда Велефарма), или се може послати на имејл понуђач</w:t>
      </w:r>
      <w:r w:rsidR="002422FD">
        <w:rPr>
          <w:rFonts w:ascii="Times New Roman" w:hAnsi="Times New Roman" w:cs="Times New Roman"/>
          <w:sz w:val="24"/>
          <w:szCs w:val="24"/>
          <w:lang w:val="sr-Cyrl-RS"/>
        </w:rPr>
        <w:t>у</w:t>
      </w:r>
      <w:bookmarkStart w:id="0" w:name="_GoBack"/>
      <w:bookmarkEnd w:id="0"/>
      <w:r w:rsidRPr="00A01BF3">
        <w:rPr>
          <w:rFonts w:ascii="Times New Roman" w:hAnsi="Times New Roman" w:cs="Times New Roman"/>
          <w:sz w:val="24"/>
          <w:szCs w:val="24"/>
          <w:lang w:val="sr-Cyrl-RS"/>
        </w:rPr>
        <w:t xml:space="preserve"> сваког</w:t>
      </w:r>
      <w:r w:rsidR="00A01BF3" w:rsidRPr="00A01BF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дана од 10 до 15 часова уз претходну телефонску најаву на телефон 011/30-90-102, контакт особа Мирјана Здравковић. Рок за откуп продајне документације је до </w:t>
      </w:r>
      <w:r w:rsidR="00A01BF3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A01BF3" w:rsidRPr="00A01BF3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A01BF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01BF3" w:rsidRPr="00A01BF3">
        <w:rPr>
          <w:rFonts w:ascii="Times New Roman" w:hAnsi="Times New Roman" w:cs="Times New Roman"/>
          <w:sz w:val="24"/>
          <w:szCs w:val="24"/>
          <w:lang w:val="sr-Cyrl-RS"/>
        </w:rPr>
        <w:t>.2021.године.</w:t>
      </w:r>
    </w:p>
    <w:p w:rsidR="00A01BF3" w:rsidRDefault="00A01BF3" w:rsidP="00A01BF3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Уплате депозит у износу од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23.686.711,13 динара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рачун бр </w:t>
      </w:r>
      <w:r w:rsidRPr="00A01BF3">
        <w:rPr>
          <w:rFonts w:ascii="Times New Roman" w:hAnsi="Times New Roman" w:cs="Times New Roman"/>
          <w:b/>
          <w:sz w:val="24"/>
          <w:szCs w:val="24"/>
          <w:lang w:val="sr-Cyrl-RS"/>
        </w:rPr>
        <w:t>105-12729-60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01BF3">
        <w:rPr>
          <w:rFonts w:ascii="Times New Roman" w:hAnsi="Times New Roman" w:cs="Times New Roman"/>
          <w:sz w:val="24"/>
          <w:szCs w:val="24"/>
          <w:lang w:val="sr-Cyrl-RS"/>
        </w:rPr>
        <w:t>који се води код АИК Банке Београд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или доставе неопозиву банкарску гаранцију у истом износу наплативу на први позив,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роком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важења до 10.08.2021.године, најкасније до 05.05.2021.године, до 12 часова. Банкарска гаранција се доставља на адресу у Београду, ул. Војводе Степе 414а (зграда Велефарма).</w:t>
      </w:r>
    </w:p>
    <w:p w:rsidR="00A01BF3" w:rsidRDefault="00F45BED" w:rsidP="00A01BF3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Потпишу </w:t>
      </w:r>
      <w:r w:rsidR="00D674B3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зјаву о губитку права на повраћај депозита под одређеним условима и </w:t>
      </w:r>
      <w:r w:rsidR="00D674B3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зјаву о одрицању од права </w:t>
      </w:r>
      <w:r w:rsidR="00D674B3">
        <w:rPr>
          <w:rFonts w:ascii="Times New Roman" w:hAnsi="Times New Roman" w:cs="Times New Roman"/>
          <w:sz w:val="24"/>
          <w:szCs w:val="24"/>
          <w:lang w:val="sr-Cyrl-RS"/>
        </w:rPr>
        <w:t>на накнадну рекламацију, тужбу или приговор и региструју се као овлашћени понуђачи. Изјаве чине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саставни део продајне документације.</w:t>
      </w:r>
    </w:p>
    <w:p w:rsidR="00F45BED" w:rsidRDefault="00F45BED" w:rsidP="00F4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5BED" w:rsidRDefault="00F45BED" w:rsidP="00F4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 продаје се купује у виђеном стању и може се разгледати након откупа продајне документације, сваког радног дана уз претходну најаву на телефон 011/30-90-102.</w:t>
      </w:r>
    </w:p>
    <w:p w:rsidR="00F45BED" w:rsidRDefault="00F45BED" w:rsidP="00F4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5BED" w:rsidRDefault="00F45BED" w:rsidP="00F4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5BED">
        <w:rPr>
          <w:rFonts w:ascii="Times New Roman" w:hAnsi="Times New Roman" w:cs="Times New Roman"/>
          <w:sz w:val="24"/>
          <w:szCs w:val="24"/>
          <w:lang w:val="sr-Cyrl-RS"/>
        </w:rPr>
        <w:t xml:space="preserve">Затворене понуде се достављају на адресу </w:t>
      </w:r>
      <w:r w:rsidRPr="00F45BED">
        <w:rPr>
          <w:rFonts w:ascii="Times New Roman" w:hAnsi="Times New Roman" w:cs="Times New Roman"/>
          <w:sz w:val="24"/>
          <w:szCs w:val="24"/>
          <w:lang w:val="sr-Cyrl-RS"/>
        </w:rPr>
        <w:t>у Београду, ул. Војводе Степе 414а (зграда Велефарма)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најкасније до 10.05.2021.године до 10 часова. Понуде приспеле након наведеног рока се неће узети у разматрање.</w:t>
      </w:r>
    </w:p>
    <w:p w:rsidR="00F45BED" w:rsidRDefault="00F45BED" w:rsidP="00F4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5BED">
        <w:rPr>
          <w:rFonts w:ascii="Times New Roman" w:hAnsi="Times New Roman" w:cs="Times New Roman"/>
          <w:sz w:val="24"/>
          <w:szCs w:val="24"/>
          <w:lang w:val="sr-Cyrl-RS"/>
        </w:rPr>
        <w:t>Јавно отварање понуда ће се одржати дана 10.05.2021.године у 12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 регистрација учесника истог дана у периоду од 10:00 до 11:45 часова,</w:t>
      </w:r>
      <w:r w:rsidRPr="00F45BED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адреси </w:t>
      </w:r>
      <w:r w:rsidRPr="00F45BED">
        <w:rPr>
          <w:rFonts w:ascii="Times New Roman" w:hAnsi="Times New Roman" w:cs="Times New Roman"/>
          <w:sz w:val="24"/>
          <w:szCs w:val="24"/>
          <w:lang w:val="sr-Cyrl-RS"/>
        </w:rPr>
        <w:t>у Београду, ул. Војводе Степе 414а (зграда Велефарма).</w:t>
      </w:r>
    </w:p>
    <w:p w:rsidR="00D674B3" w:rsidRDefault="00D674B3" w:rsidP="00D674B3">
      <w:pPr>
        <w:tabs>
          <w:tab w:val="center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4B3">
        <w:rPr>
          <w:rFonts w:ascii="Times New Roman" w:hAnsi="Times New Roman" w:cs="Times New Roman"/>
          <w:sz w:val="24"/>
          <w:szCs w:val="24"/>
          <w:lang w:val="sr-Cyrl-RS"/>
        </w:rPr>
        <w:t xml:space="preserve">За купца </w:t>
      </w:r>
      <w:r w:rsidRPr="00D674B3">
        <w:rPr>
          <w:rFonts w:ascii="Times New Roman" w:hAnsi="Times New Roman" w:cs="Times New Roman"/>
          <w:sz w:val="24"/>
          <w:szCs w:val="24"/>
          <w:lang w:val="sr-Cyrl-RS"/>
        </w:rPr>
        <w:t>ће бити проглашен понуђач који буде дао највећу ценовну понуду, у случају да иста гласи на 50% и више од 50% од процењене вредности Комплекса. У случају да таква понуда буде мања од 50% од процењене вредности Комплекса, о прихватању такве понуде одлучује Одбор поверилаца стечајног дужника.</w:t>
      </w:r>
    </w:p>
    <w:p w:rsidR="00D674B3" w:rsidRDefault="00D674B3" w:rsidP="00D674B3">
      <w:pPr>
        <w:tabs>
          <w:tab w:val="center" w:pos="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Купопродајни уговор се потписује у року од 5 радних дана од дана одржавања јавног прикупљања понуда. Проглашени купац је дужан да износ купопродајне цене исплати у року од 30 дана од дана одржавања продаје јавним прикупљањем понуда. Порезе и трошкове који произилазе у вези и из закљученог купопродајног уговора сноси купац. </w:t>
      </w:r>
    </w:p>
    <w:p w:rsidR="00F45BED" w:rsidRPr="00755FCE" w:rsidRDefault="00D674B3" w:rsidP="00755FCE">
      <w:pPr>
        <w:tabs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информације у вези ове продаје могу се добити на телефон 011/30-90-102, или на телефон 063/30-30-44.</w:t>
      </w:r>
    </w:p>
    <w:sectPr w:rsidR="00F45BED" w:rsidRPr="00755FCE" w:rsidSect="00CE0E6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A5BB6"/>
    <w:multiLevelType w:val="hybridMultilevel"/>
    <w:tmpl w:val="BADA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3"/>
    <w:rsid w:val="002422FD"/>
    <w:rsid w:val="003B7BC2"/>
    <w:rsid w:val="0056679A"/>
    <w:rsid w:val="00755FCE"/>
    <w:rsid w:val="00764A33"/>
    <w:rsid w:val="009F5C06"/>
    <w:rsid w:val="00A01BF3"/>
    <w:rsid w:val="00CE0E62"/>
    <w:rsid w:val="00D674B3"/>
    <w:rsid w:val="00E1478F"/>
    <w:rsid w:val="00F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2021-03-31T12:22:00Z</cp:lastPrinted>
  <dcterms:created xsi:type="dcterms:W3CDTF">2021-03-31T11:15:00Z</dcterms:created>
  <dcterms:modified xsi:type="dcterms:W3CDTF">2021-03-31T12:46:00Z</dcterms:modified>
</cp:coreProperties>
</file>